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CC3" w:rsidRDefault="002A2CC3">
      <w:pPr>
        <w:pStyle w:val="Standard"/>
      </w:pPr>
      <w:bookmarkStart w:id="0" w:name="_GoBack"/>
      <w:bookmarkEnd w:id="0"/>
    </w:p>
    <w:p w:rsidR="00140DB8" w:rsidRDefault="00140DB8">
      <w:pPr>
        <w:pStyle w:val="Standard"/>
      </w:pPr>
    </w:p>
    <w:p w:rsidR="00140DB8" w:rsidRDefault="00140DB8">
      <w:pPr>
        <w:pStyle w:val="Standard"/>
      </w:pPr>
      <w:r>
        <w:t xml:space="preserve">Prot. 197.O.2019 </w:t>
      </w:r>
      <w:r>
        <w:tab/>
      </w:r>
      <w:r>
        <w:tab/>
        <w:t>MO/GFR/</w:t>
      </w:r>
      <w:proofErr w:type="spellStart"/>
      <w:r>
        <w:t>ig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Monza, 29/05/2019</w:t>
      </w:r>
    </w:p>
    <w:p w:rsidR="002A2CC3" w:rsidRDefault="002A2CC3">
      <w:pPr>
        <w:pStyle w:val="Standard"/>
      </w:pPr>
    </w:p>
    <w:p w:rsidR="002A2CC3" w:rsidRDefault="002A2CC3">
      <w:pPr>
        <w:pStyle w:val="Standard"/>
      </w:pPr>
    </w:p>
    <w:p w:rsidR="002A2CC3" w:rsidRDefault="00293429" w:rsidP="00293429">
      <w:pPr>
        <w:pStyle w:val="Standard"/>
        <w:jc w:val="center"/>
        <w:rPr>
          <w:b/>
          <w:bCs/>
          <w:sz w:val="26"/>
          <w:szCs w:val="26"/>
        </w:rPr>
      </w:pPr>
      <w:r w:rsidRPr="00293429">
        <w:rPr>
          <w:b/>
          <w:bCs/>
          <w:sz w:val="26"/>
          <w:szCs w:val="26"/>
        </w:rPr>
        <w:t>“Osservazioni consultazione preliminare di mercato - SERVIZIO DI VENTILOTERAPIA E OSSIGENOTERAPIA DOMICILIARE “</w:t>
      </w:r>
    </w:p>
    <w:p w:rsidR="00293429" w:rsidRDefault="00293429" w:rsidP="00293429">
      <w:pPr>
        <w:pStyle w:val="Standard"/>
        <w:jc w:val="center"/>
      </w:pPr>
    </w:p>
    <w:p w:rsidR="002A2CC3" w:rsidRDefault="00C92149">
      <w:pPr>
        <w:pStyle w:val="Standard"/>
      </w:pPr>
      <w:r>
        <w:t>I) SPECIFICHE TECNICHE</w:t>
      </w:r>
    </w:p>
    <w:p w:rsidR="002A2CC3" w:rsidRDefault="002A2CC3">
      <w:pPr>
        <w:pStyle w:val="Standard"/>
      </w:pPr>
    </w:p>
    <w:p w:rsidR="002A2CC3" w:rsidRDefault="00C92149">
      <w:pPr>
        <w:pStyle w:val="Standard"/>
        <w:spacing w:line="276" w:lineRule="auto"/>
        <w:rPr>
          <w:i/>
          <w:iCs/>
          <w:u w:val="single"/>
        </w:rPr>
      </w:pPr>
      <w:r>
        <w:rPr>
          <w:i/>
          <w:iCs/>
          <w:u w:val="single"/>
        </w:rPr>
        <w:t xml:space="preserve">Servizio </w:t>
      </w:r>
      <w:proofErr w:type="spellStart"/>
      <w:r>
        <w:rPr>
          <w:i/>
          <w:iCs/>
          <w:u w:val="single"/>
        </w:rPr>
        <w:t>Ventiloterapia</w:t>
      </w:r>
      <w:proofErr w:type="spellEnd"/>
    </w:p>
    <w:p w:rsidR="002A2CC3" w:rsidRDefault="00C92149">
      <w:pPr>
        <w:pStyle w:val="Standard"/>
        <w:spacing w:line="276" w:lineRule="auto"/>
        <w:jc w:val="both"/>
      </w:pPr>
      <w:r>
        <w:t xml:space="preserve">Per ciò che riguarda i lotti di “bassa fascia” riteniamo che – fatte salve le specifiche tecniche dei devices - la componente del servizio, volta alla </w:t>
      </w:r>
      <w:proofErr w:type="spellStart"/>
      <w:r>
        <w:t>compliance</w:t>
      </w:r>
      <w:proofErr w:type="spellEnd"/>
      <w:r>
        <w:t xml:space="preserve"> della terapia continuativa del paziente, abbia una rilevanza maggiore.</w:t>
      </w:r>
    </w:p>
    <w:p w:rsidR="002A2CC3" w:rsidRDefault="00C92149">
      <w:pPr>
        <w:pStyle w:val="Standard"/>
        <w:spacing w:line="276" w:lineRule="auto"/>
        <w:jc w:val="both"/>
      </w:pPr>
      <w:r>
        <w:t>Per cui la nuova gara più che valorizzare le caratteristiche tecniche, la cui valutazione è in capo al prescrittore in sede di gestione clinica del paziente, dovrebbe spostare significativamente la valutazione qualitativa sul servizio.</w:t>
      </w:r>
    </w:p>
    <w:p w:rsidR="002A2CC3" w:rsidRDefault="002A2CC3">
      <w:pPr>
        <w:pStyle w:val="Standard"/>
        <w:spacing w:line="276" w:lineRule="auto"/>
        <w:jc w:val="both"/>
      </w:pPr>
    </w:p>
    <w:p w:rsidR="002A2CC3" w:rsidRDefault="00C92149">
      <w:pPr>
        <w:pStyle w:val="Standard"/>
        <w:spacing w:line="276" w:lineRule="auto"/>
        <w:jc w:val="both"/>
      </w:pPr>
      <w:r>
        <w:t>In ogni caso, resta evidenza che all’interno degli attuali lotti di gara, esistano devices la cui unica differenza risiede nel nome commerciale ed è questa una condizione che sicuramente si ripeterà anche negli anni futuri.</w:t>
      </w:r>
    </w:p>
    <w:p w:rsidR="002A2CC3" w:rsidRDefault="002A2CC3">
      <w:pPr>
        <w:pStyle w:val="Standard"/>
        <w:jc w:val="both"/>
      </w:pPr>
    </w:p>
    <w:p w:rsidR="002A2CC3" w:rsidRDefault="00C92149">
      <w:pPr>
        <w:pStyle w:val="Standard"/>
        <w:spacing w:line="276" w:lineRule="auto"/>
        <w:rPr>
          <w:i/>
          <w:iCs/>
          <w:u w:val="single"/>
        </w:rPr>
      </w:pPr>
      <w:r>
        <w:rPr>
          <w:i/>
          <w:iCs/>
          <w:u w:val="single"/>
        </w:rPr>
        <w:t>Servizio Ossigenoterapia</w:t>
      </w:r>
    </w:p>
    <w:p w:rsidR="002A2CC3" w:rsidRDefault="00C92149">
      <w:pPr>
        <w:pStyle w:val="Standard"/>
        <w:spacing w:line="276" w:lineRule="auto"/>
      </w:pPr>
      <w:r>
        <w:t xml:space="preserve">Si ritiene che il nuovo capitolato debba definire meglio le “regole” di operatività laddove il clinico ritenga necessariamente di dover fornire un ulteriore unità base o </w:t>
      </w:r>
      <w:proofErr w:type="spellStart"/>
      <w:r>
        <w:t>stroller</w:t>
      </w:r>
      <w:proofErr w:type="spellEnd"/>
      <w:r>
        <w:t xml:space="preserve"> per le particolari esigenze del paziente (esempio: abitazione a più piani; mobilità elevata per pazienti attivi e giovani).</w:t>
      </w:r>
    </w:p>
    <w:p w:rsidR="002A2CC3" w:rsidRDefault="002A2CC3">
      <w:pPr>
        <w:pStyle w:val="Standard"/>
        <w:spacing w:line="276" w:lineRule="auto"/>
      </w:pPr>
    </w:p>
    <w:p w:rsidR="002A2CC3" w:rsidRDefault="002A2CC3">
      <w:pPr>
        <w:pStyle w:val="Standard"/>
      </w:pPr>
    </w:p>
    <w:p w:rsidR="002A2CC3" w:rsidRDefault="00C92149">
      <w:pPr>
        <w:pStyle w:val="Standard"/>
      </w:pPr>
      <w:r>
        <w:t>II) CRITERI DI VALUTAZIONE</w:t>
      </w:r>
    </w:p>
    <w:p w:rsidR="002A2CC3" w:rsidRDefault="002A2CC3">
      <w:pPr>
        <w:pStyle w:val="Standard"/>
      </w:pPr>
    </w:p>
    <w:p w:rsidR="002A2CC3" w:rsidRDefault="00C92149">
      <w:pPr>
        <w:pStyle w:val="Standard"/>
        <w:rPr>
          <w:i/>
          <w:iCs/>
          <w:u w:val="single"/>
        </w:rPr>
      </w:pPr>
      <w:r>
        <w:rPr>
          <w:i/>
          <w:iCs/>
          <w:u w:val="single"/>
        </w:rPr>
        <w:t xml:space="preserve">Servizio </w:t>
      </w:r>
      <w:proofErr w:type="spellStart"/>
      <w:r>
        <w:rPr>
          <w:i/>
          <w:iCs/>
          <w:u w:val="single"/>
        </w:rPr>
        <w:t>Ventiloterapia</w:t>
      </w:r>
      <w:proofErr w:type="spellEnd"/>
    </w:p>
    <w:p w:rsidR="002A2CC3" w:rsidRDefault="002A2CC3">
      <w:pPr>
        <w:pStyle w:val="Standard"/>
        <w:rPr>
          <w:i/>
          <w:iCs/>
        </w:rPr>
      </w:pPr>
    </w:p>
    <w:p w:rsidR="002A2CC3" w:rsidRDefault="00C92149">
      <w:pPr>
        <w:pStyle w:val="Standard"/>
        <w:spacing w:line="276" w:lineRule="auto"/>
        <w:jc w:val="both"/>
      </w:pPr>
      <w:r>
        <w:t>Si consiglia di non inserire nella valutazione della griglia qualità, le “caratteristiche tecniche per ogni singola tipologia di apparecchiatura”; ma di rendere l’ingresso delle stesse all’interno dei lotti un meccanismo “on-off” in base ai requisiti minimi.</w:t>
      </w:r>
    </w:p>
    <w:p w:rsidR="002A2CC3" w:rsidRDefault="002A2CC3">
      <w:pPr>
        <w:pStyle w:val="Standard"/>
        <w:spacing w:line="276" w:lineRule="auto"/>
        <w:jc w:val="both"/>
      </w:pPr>
    </w:p>
    <w:p w:rsidR="002A2CC3" w:rsidRDefault="00C92149">
      <w:pPr>
        <w:pStyle w:val="Standard"/>
        <w:spacing w:line="276" w:lineRule="auto"/>
        <w:jc w:val="both"/>
      </w:pPr>
      <w:r>
        <w:t>Altresì, si consiglia di “limitare” il numero di devices che possono essere offerti da ogni operatore all’interno dei singoli lotti, in modo da avere sicuramente a disposizione quelle di più “alto profilo prestazionale”.</w:t>
      </w:r>
    </w:p>
    <w:p w:rsidR="002A2CC3" w:rsidRDefault="00C92149">
      <w:pPr>
        <w:pStyle w:val="Standard"/>
        <w:spacing w:line="276" w:lineRule="auto"/>
        <w:jc w:val="both"/>
      </w:pPr>
      <w:r>
        <w:t xml:space="preserve">Questo meccanismo potrebbe portare anche ad una semplificazione di ingresso nei lotti in seguito a richieste di “aggiornamento tecnologico”. Tali richieste, inoltre, potrebbero essere limitate </w:t>
      </w:r>
      <w:r>
        <w:lastRenderedPageBreak/>
        <w:t>annualmente e data evidenza in seduta pubblica in modo da gestire eventuali incompatibilità preventivamente.</w:t>
      </w:r>
    </w:p>
    <w:p w:rsidR="002A2CC3" w:rsidRDefault="002A2CC3">
      <w:pPr>
        <w:pStyle w:val="Standard"/>
        <w:spacing w:line="276" w:lineRule="auto"/>
        <w:jc w:val="both"/>
        <w:rPr>
          <w:i/>
          <w:iCs/>
        </w:rPr>
      </w:pPr>
    </w:p>
    <w:p w:rsidR="002A2CC3" w:rsidRDefault="00C92149">
      <w:pPr>
        <w:pStyle w:val="Standard"/>
        <w:spacing w:line="276" w:lineRule="auto"/>
        <w:jc w:val="both"/>
      </w:pPr>
      <w:r>
        <w:t>Si segnala che nella gara precedente uno degli elementi di valutazione (con punteggio massimo di 5 punti) era sul materiale di consumo, ma il capitolato speciale di appalto imponeva che venisse consegnato a domicilio tutto quanto prescritto; si riporta letteralmente dall’art. 4 del CSA</w:t>
      </w:r>
    </w:p>
    <w:p w:rsidR="002A2CC3" w:rsidRDefault="002A2CC3">
      <w:pPr>
        <w:pStyle w:val="Standard"/>
      </w:pPr>
    </w:p>
    <w:p w:rsidR="002A2CC3" w:rsidRDefault="00C92149">
      <w:pPr>
        <w:pStyle w:val="Standard"/>
        <w:jc w:val="both"/>
        <w:rPr>
          <w:i/>
          <w:iCs/>
        </w:rPr>
      </w:pPr>
      <w:r>
        <w:rPr>
          <w:i/>
          <w:iCs/>
        </w:rPr>
        <w:t>“Le ditte aggiudicatarie di ciascun lotto dovranno somministrare a domicilio dell’assistito, il materiale di consumo e quanto altro necessario per l’uso delle apparecchiature [….]</w:t>
      </w:r>
    </w:p>
    <w:p w:rsidR="002A2CC3" w:rsidRDefault="00C92149">
      <w:pPr>
        <w:pStyle w:val="Standard"/>
        <w:jc w:val="both"/>
        <w:rPr>
          <w:i/>
          <w:iCs/>
          <w:u w:val="single"/>
        </w:rPr>
      </w:pPr>
      <w:r>
        <w:rPr>
          <w:i/>
          <w:iCs/>
          <w:u w:val="single"/>
        </w:rPr>
        <w:t>fermo restando che la ditta dovrò fornire, senza alcun onere aggiuntivo per ciascuna ASL, tutti i materiali di consumo prescritti dallo specialista (anche ulteriori e diversi da quelli di seguito riportati)”</w:t>
      </w:r>
    </w:p>
    <w:p w:rsidR="002A2CC3" w:rsidRDefault="002A2CC3">
      <w:pPr>
        <w:pStyle w:val="Standard"/>
        <w:jc w:val="both"/>
        <w:rPr>
          <w:i/>
          <w:iCs/>
          <w:u w:val="single"/>
        </w:rPr>
      </w:pPr>
    </w:p>
    <w:p w:rsidR="002A2CC3" w:rsidRDefault="00C92149">
      <w:pPr>
        <w:pStyle w:val="Standard"/>
        <w:spacing w:line="276" w:lineRule="auto"/>
        <w:jc w:val="both"/>
      </w:pPr>
      <w:r>
        <w:t>In conclusione, in base ai punti precedenti, la proposta è quella di assegnare maggior punti qualità al servizio inteso come “</w:t>
      </w:r>
      <w:proofErr w:type="spellStart"/>
      <w:r>
        <w:t>compliance</w:t>
      </w:r>
      <w:proofErr w:type="spellEnd"/>
      <w:r>
        <w:t xml:space="preserve"> terapia, scarico dati su piattaforma informatica, gestione del monouso a </w:t>
      </w:r>
      <w:proofErr w:type="spellStart"/>
      <w:r>
        <w:t>domicilio,etc</w:t>
      </w:r>
      <w:proofErr w:type="spellEnd"/>
      <w:r>
        <w:t xml:space="preserve"> ”.</w:t>
      </w:r>
    </w:p>
    <w:p w:rsidR="002A2CC3" w:rsidRDefault="002A2CC3">
      <w:pPr>
        <w:pStyle w:val="Standard"/>
        <w:spacing w:line="276" w:lineRule="auto"/>
        <w:jc w:val="both"/>
      </w:pPr>
    </w:p>
    <w:p w:rsidR="002A2CC3" w:rsidRDefault="002A2CC3">
      <w:pPr>
        <w:pStyle w:val="Standard"/>
        <w:jc w:val="both"/>
      </w:pPr>
    </w:p>
    <w:p w:rsidR="002A2CC3" w:rsidRDefault="00C92149">
      <w:pPr>
        <w:pStyle w:val="Standard"/>
        <w:jc w:val="both"/>
      </w:pPr>
      <w:r>
        <w:t>III) IMPORTI A BASE D’ASTA</w:t>
      </w:r>
    </w:p>
    <w:p w:rsidR="002A2CC3" w:rsidRDefault="002A2CC3">
      <w:pPr>
        <w:pStyle w:val="Standard"/>
        <w:jc w:val="both"/>
      </w:pPr>
    </w:p>
    <w:p w:rsidR="002A2CC3" w:rsidRDefault="00C92149">
      <w:pPr>
        <w:pStyle w:val="Standard"/>
        <w:jc w:val="both"/>
        <w:rPr>
          <w:i/>
          <w:iCs/>
          <w:u w:val="single"/>
        </w:rPr>
      </w:pPr>
      <w:r>
        <w:rPr>
          <w:i/>
          <w:iCs/>
          <w:u w:val="single"/>
        </w:rPr>
        <w:t xml:space="preserve">Servizio </w:t>
      </w:r>
      <w:proofErr w:type="spellStart"/>
      <w:r>
        <w:rPr>
          <w:i/>
          <w:iCs/>
          <w:u w:val="single"/>
        </w:rPr>
        <w:t>Ventiloterapia</w:t>
      </w:r>
      <w:proofErr w:type="spellEnd"/>
    </w:p>
    <w:p w:rsidR="002A2CC3" w:rsidRDefault="002A2CC3">
      <w:pPr>
        <w:pStyle w:val="Standard"/>
        <w:jc w:val="both"/>
        <w:rPr>
          <w:i/>
          <w:iCs/>
        </w:rPr>
      </w:pPr>
    </w:p>
    <w:p w:rsidR="002A2CC3" w:rsidRDefault="00C92149">
      <w:pPr>
        <w:pStyle w:val="Standard"/>
        <w:spacing w:line="276" w:lineRule="auto"/>
        <w:jc w:val="both"/>
      </w:pPr>
      <w:r>
        <w:t xml:space="preserve">Premesso che gli importi a base d’asta sulla gara in essere risultano essere in linea con i prezzi nazionali e </w:t>
      </w:r>
      <w:r w:rsidR="00545879">
        <w:t>n</w:t>
      </w:r>
      <w:r>
        <w:t>el loro complesso congrui, si suggerisce di dividere il canone in “noleggio giornaliero devices” e “servizio giornaliero”.</w:t>
      </w:r>
    </w:p>
    <w:p w:rsidR="002A2CC3" w:rsidRDefault="00C92149">
      <w:pPr>
        <w:pStyle w:val="Standard"/>
        <w:spacing w:line="276" w:lineRule="auto"/>
        <w:jc w:val="both"/>
      </w:pPr>
      <w:r>
        <w:t>In tal modo l’importo per il “noleggio giornaliero devices” potrebbe essere corrisposto fin da subito anche per i devices utilizzati all’interno delle strutture ospedaliere, per la fase di adattamento paziente.</w:t>
      </w:r>
    </w:p>
    <w:p w:rsidR="002A2CC3" w:rsidRDefault="00C92149">
      <w:pPr>
        <w:pStyle w:val="Standard"/>
        <w:jc w:val="both"/>
      </w:pPr>
      <w:r>
        <w:tab/>
      </w:r>
    </w:p>
    <w:p w:rsidR="002A2CC3" w:rsidRDefault="002A2CC3">
      <w:pPr>
        <w:pStyle w:val="Standard"/>
      </w:pPr>
    </w:p>
    <w:sectPr w:rsidR="002A2C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F7E" w:rsidRDefault="00A10F7E">
      <w:r>
        <w:separator/>
      </w:r>
    </w:p>
  </w:endnote>
  <w:endnote w:type="continuationSeparator" w:id="0">
    <w:p w:rsidR="00A10F7E" w:rsidRDefault="00A1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149" w:rsidRDefault="00C9214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088" w:rsidRDefault="00C92149">
    <w:pPr>
      <w:pStyle w:val="Pidipagina"/>
    </w:pPr>
    <w:r>
      <w:rPr>
        <w:noProof/>
        <w:lang w:eastAsia="it-IT" w:bidi="ar-SA"/>
      </w:rPr>
      <w:drawing>
        <wp:inline distT="0" distB="0" distL="0" distR="0" wp14:anchorId="691FC059">
          <wp:extent cx="6171565" cy="1019175"/>
          <wp:effectExtent l="0" t="0" r="63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156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149" w:rsidRDefault="00C9214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F7E" w:rsidRDefault="00A10F7E">
      <w:r>
        <w:rPr>
          <w:color w:val="000000"/>
        </w:rPr>
        <w:separator/>
      </w:r>
    </w:p>
  </w:footnote>
  <w:footnote w:type="continuationSeparator" w:id="0">
    <w:p w:rsidR="00A10F7E" w:rsidRDefault="00A10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149" w:rsidRDefault="00C9214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088" w:rsidRDefault="00D33088">
    <w:pPr>
      <w:pStyle w:val="Intestazione"/>
    </w:pPr>
    <w:r>
      <w:rPr>
        <w:noProof/>
        <w:sz w:val="20"/>
        <w:lang w:eastAsia="it-IT" w:bidi="ar-SA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0C8AC8F4" wp14:editId="434BF6E8">
          <wp:extent cx="2133600" cy="7239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149" w:rsidRDefault="00C921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C3"/>
    <w:rsid w:val="00140DB8"/>
    <w:rsid w:val="00293429"/>
    <w:rsid w:val="002A2CC3"/>
    <w:rsid w:val="003E0217"/>
    <w:rsid w:val="00545879"/>
    <w:rsid w:val="00731FB2"/>
    <w:rsid w:val="00974C41"/>
    <w:rsid w:val="00A10F7E"/>
    <w:rsid w:val="00C92149"/>
    <w:rsid w:val="00D3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D3308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3088"/>
    <w:rPr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D3308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3088"/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0217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0217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D3308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3088"/>
    <w:rPr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D3308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3088"/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0217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0217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ILAGAM</dc:creator>
  <cp:lastModifiedBy>Tiziana Petrella</cp:lastModifiedBy>
  <cp:revision>2</cp:revision>
  <cp:lastPrinted>2019-05-28T09:38:00Z</cp:lastPrinted>
  <dcterms:created xsi:type="dcterms:W3CDTF">2019-05-30T15:04:00Z</dcterms:created>
  <dcterms:modified xsi:type="dcterms:W3CDTF">2019-05-30T15:04:00Z</dcterms:modified>
</cp:coreProperties>
</file>